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D0895" w14:textId="77777777" w:rsidR="00F44304" w:rsidRPr="00F44304" w:rsidRDefault="00F44304" w:rsidP="00F4430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44304">
        <w:rPr>
          <w:rFonts w:ascii="Times New Roman" w:eastAsia="Times New Roman" w:hAnsi="Times New Roman" w:cs="Times New Roman"/>
          <w:b/>
          <w:bCs/>
          <w:sz w:val="27"/>
          <w:szCs w:val="27"/>
          <w:lang w:eastAsia="de-DE"/>
        </w:rPr>
        <w:t>Beschäftigungsinformation: Ring-Wurf-Spiel</w:t>
      </w:r>
    </w:p>
    <w:p w14:paraId="2F9F46E6" w14:textId="77777777" w:rsidR="00F44304" w:rsidRPr="00F44304" w:rsidRDefault="00F44304" w:rsidP="00F44304">
      <w:p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b/>
          <w:bCs/>
          <w:sz w:val="24"/>
          <w:szCs w:val="24"/>
          <w:lang w:eastAsia="de-DE"/>
        </w:rPr>
        <w:t>Beschreibung:</w:t>
      </w:r>
      <w:r w:rsidRPr="00F44304">
        <w:rPr>
          <w:rFonts w:ascii="Times New Roman" w:eastAsia="Times New Roman" w:hAnsi="Times New Roman" w:cs="Times New Roman"/>
          <w:sz w:val="24"/>
          <w:szCs w:val="24"/>
          <w:lang w:eastAsia="de-DE"/>
        </w:rPr>
        <w:t xml:space="preserve"> Das Ring-Wurf-Spiel ist ein unterhaltsames Spiel, bei dem Ringe auf Stäbe geworfen werden müssen. Dieses Spiel kann problemlos im Sitzen gespielt werden und eignet sich hervorragend für Senioren.</w:t>
      </w:r>
    </w:p>
    <w:p w14:paraId="0C6FA852" w14:textId="77777777" w:rsidR="00F44304" w:rsidRPr="00F44304" w:rsidRDefault="00F44304" w:rsidP="00F44304">
      <w:p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b/>
          <w:bCs/>
          <w:sz w:val="24"/>
          <w:szCs w:val="24"/>
          <w:lang w:eastAsia="de-DE"/>
        </w:rPr>
        <w:t>Ziel:</w:t>
      </w:r>
      <w:r w:rsidRPr="00F44304">
        <w:rPr>
          <w:rFonts w:ascii="Times New Roman" w:eastAsia="Times New Roman" w:hAnsi="Times New Roman" w:cs="Times New Roman"/>
          <w:sz w:val="24"/>
          <w:szCs w:val="24"/>
          <w:lang w:eastAsia="de-DE"/>
        </w:rPr>
        <w:t xml:space="preserve"> Förderung der Hand-Augen-Koordination, Zielgenauigkeit und motorischen Fähigkeiten.</w:t>
      </w:r>
    </w:p>
    <w:p w14:paraId="3298FF32" w14:textId="77777777" w:rsidR="00F44304" w:rsidRPr="00F44304" w:rsidRDefault="00F44304" w:rsidP="00F44304">
      <w:p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b/>
          <w:bCs/>
          <w:sz w:val="24"/>
          <w:szCs w:val="24"/>
          <w:lang w:eastAsia="de-DE"/>
        </w:rPr>
        <w:t>Materialien:</w:t>
      </w:r>
    </w:p>
    <w:p w14:paraId="3282FDDA" w14:textId="77777777" w:rsidR="00F44304" w:rsidRPr="00F44304" w:rsidRDefault="00F44304" w:rsidP="00F4430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sz w:val="24"/>
          <w:szCs w:val="24"/>
          <w:lang w:eastAsia="de-DE"/>
        </w:rPr>
        <w:t>Stäbe (ca. 50 cm hoch, können in einem Sockel oder auf einem Brett befestigt sein)</w:t>
      </w:r>
    </w:p>
    <w:p w14:paraId="6651621E" w14:textId="77777777" w:rsidR="00F44304" w:rsidRPr="00F44304" w:rsidRDefault="00F44304" w:rsidP="00F4430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sz w:val="24"/>
          <w:szCs w:val="24"/>
          <w:lang w:eastAsia="de-DE"/>
        </w:rPr>
        <w:t>Ringe (leicht und handlich, z.B. aus Kunststoff oder Seil)</w:t>
      </w:r>
    </w:p>
    <w:p w14:paraId="5B2E1581" w14:textId="77777777" w:rsidR="00F44304" w:rsidRPr="00F44304" w:rsidRDefault="00F44304" w:rsidP="00F44304">
      <w:p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b/>
          <w:bCs/>
          <w:sz w:val="24"/>
          <w:szCs w:val="24"/>
          <w:lang w:eastAsia="de-DE"/>
        </w:rPr>
        <w:t>Übung:</w:t>
      </w:r>
    </w:p>
    <w:p w14:paraId="11FBD254" w14:textId="77777777" w:rsidR="00F44304" w:rsidRPr="00F44304" w:rsidRDefault="00F44304" w:rsidP="00F4430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sz w:val="24"/>
          <w:szCs w:val="24"/>
          <w:lang w:eastAsia="de-DE"/>
        </w:rPr>
        <w:t>Platzieren Sie die Stäbe in einem Abstand von etwa 1-2 Metern vor den Teilnehmern.</w:t>
      </w:r>
    </w:p>
    <w:p w14:paraId="04C0998A" w14:textId="77777777" w:rsidR="00F44304" w:rsidRPr="00F44304" w:rsidRDefault="00F44304" w:rsidP="00F4430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sz w:val="24"/>
          <w:szCs w:val="24"/>
          <w:lang w:eastAsia="de-DE"/>
        </w:rPr>
        <w:t>Jeder Teilnehmer erhält mehrere Ringe.</w:t>
      </w:r>
    </w:p>
    <w:p w14:paraId="6BCEFF5F" w14:textId="77777777" w:rsidR="00F44304" w:rsidRPr="00F44304" w:rsidRDefault="00F44304" w:rsidP="00F4430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sz w:val="24"/>
          <w:szCs w:val="24"/>
          <w:lang w:eastAsia="de-DE"/>
        </w:rPr>
        <w:t>Im Sitzen versuchen die Teilnehmer, die Ringe über die Stäbe zu werfen.</w:t>
      </w:r>
    </w:p>
    <w:p w14:paraId="7F27E136" w14:textId="77777777" w:rsidR="00F44304" w:rsidRPr="00F44304" w:rsidRDefault="00F44304" w:rsidP="00F4430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sz w:val="24"/>
          <w:szCs w:val="24"/>
          <w:lang w:eastAsia="de-DE"/>
        </w:rPr>
        <w:t>Zählen Sie, wie viele Ringe auf den Stäben landen, um den Gewinner zu ermitteln.</w:t>
      </w:r>
    </w:p>
    <w:p w14:paraId="37F7BEA4" w14:textId="77777777" w:rsidR="00F44304" w:rsidRPr="00F44304" w:rsidRDefault="00F44304" w:rsidP="00F44304">
      <w:p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b/>
          <w:bCs/>
          <w:sz w:val="24"/>
          <w:szCs w:val="24"/>
          <w:lang w:eastAsia="de-DE"/>
        </w:rPr>
        <w:t>Variation:</w:t>
      </w:r>
      <w:r w:rsidRPr="00F44304">
        <w:rPr>
          <w:rFonts w:ascii="Times New Roman" w:eastAsia="Times New Roman" w:hAnsi="Times New Roman" w:cs="Times New Roman"/>
          <w:sz w:val="24"/>
          <w:szCs w:val="24"/>
          <w:lang w:eastAsia="de-DE"/>
        </w:rPr>
        <w:t xml:space="preserve"> Vergrößern Sie die Entfernung oder verwenden Sie unterschiedlich große Stäbe und Ringe, um die Schwierigkeit zu variieren. Alternativ können Sie auch eine Punktewertung einführen, bei der unterschiedliche Stäbe unterschiedliche Punktewerte haben.</w:t>
      </w:r>
    </w:p>
    <w:p w14:paraId="36597451" w14:textId="77777777" w:rsidR="00F44304" w:rsidRPr="00F44304" w:rsidRDefault="00F44304" w:rsidP="00F44304">
      <w:pPr>
        <w:spacing w:before="100" w:beforeAutospacing="1" w:after="100" w:afterAutospacing="1" w:line="240" w:lineRule="auto"/>
        <w:rPr>
          <w:rFonts w:ascii="Times New Roman" w:eastAsia="Times New Roman" w:hAnsi="Times New Roman" w:cs="Times New Roman"/>
          <w:sz w:val="24"/>
          <w:szCs w:val="24"/>
          <w:lang w:eastAsia="de-DE"/>
        </w:rPr>
      </w:pPr>
      <w:r w:rsidRPr="00F44304">
        <w:rPr>
          <w:rFonts w:ascii="Times New Roman" w:eastAsia="Times New Roman" w:hAnsi="Times New Roman" w:cs="Times New Roman"/>
          <w:b/>
          <w:bCs/>
          <w:sz w:val="24"/>
          <w:szCs w:val="24"/>
          <w:lang w:eastAsia="de-DE"/>
        </w:rPr>
        <w:t>Abschluss:</w:t>
      </w:r>
      <w:r w:rsidRPr="00F44304">
        <w:rPr>
          <w:rFonts w:ascii="Times New Roman" w:eastAsia="Times New Roman" w:hAnsi="Times New Roman" w:cs="Times New Roman"/>
          <w:sz w:val="24"/>
          <w:szCs w:val="24"/>
          <w:lang w:eastAsia="de-DE"/>
        </w:rPr>
        <w:t xml:space="preserve"> Lassen Sie die Teilnehmer nach dem Spiel zur Ruhe kommen und machen Sie ein paar Atemübungen. Fragen Sie, wie ihnen das Ring-Wurf-Spiel gefallen hat und welche Herausforderungen sie gemeistert haben.</w:t>
      </w:r>
    </w:p>
    <w:p w14:paraId="7A80065B" w14:textId="77777777" w:rsidR="008012E3" w:rsidRDefault="008012E3"/>
    <w:sectPr w:rsidR="008012E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0A84"/>
    <w:multiLevelType w:val="multilevel"/>
    <w:tmpl w:val="2BD63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2B2866"/>
    <w:multiLevelType w:val="multilevel"/>
    <w:tmpl w:val="37785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2E3"/>
    <w:rsid w:val="008012E3"/>
    <w:rsid w:val="00F443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0C826C-9F79-4DD2-82B8-380418AD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F4430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F44304"/>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F4430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F443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171</Words>
  <Characters>1079</Characters>
  <Application>Microsoft Office Word</Application>
  <DocSecurity>0</DocSecurity>
  <Lines>8</Lines>
  <Paragraphs>2</Paragraphs>
  <ScaleCrop>false</ScaleCrop>
  <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2024-07-09T19:05:00Z</dcterms:created>
  <dcterms:modified xsi:type="dcterms:W3CDTF">2024-07-09T19:05:00Z</dcterms:modified>
</cp:coreProperties>
</file>